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67A2" w14:textId="497EC7E5" w:rsidR="00E25E59" w:rsidRDefault="00E25E59" w:rsidP="00E25E59">
      <w:pPr>
        <w:pStyle w:val="ap"/>
        <w:spacing w:before="0" w:beforeAutospacing="0" w:after="270" w:afterAutospacing="0" w:line="340" w:lineRule="atLeast"/>
        <w:rPr>
          <w:rFonts w:ascii="Calibri" w:hAnsi="Calibri" w:cs="Calibri"/>
          <w:color w:val="212721"/>
          <w:sz w:val="22"/>
          <w:szCs w:val="22"/>
        </w:rPr>
      </w:pPr>
      <w:r>
        <w:rPr>
          <w:rStyle w:val="ai"/>
          <w:rFonts w:ascii="Calibri" w:hAnsi="Calibri" w:cs="Calibri"/>
          <w:color w:val="000000"/>
          <w:sz w:val="21"/>
          <w:szCs w:val="21"/>
        </w:rPr>
        <w:t>1</w:t>
      </w:r>
      <w:r w:rsidR="005E7E36">
        <w:rPr>
          <w:rStyle w:val="ai"/>
          <w:rFonts w:ascii="Calibri" w:hAnsi="Calibri" w:cs="Calibri"/>
          <w:color w:val="000000"/>
          <w:sz w:val="21"/>
          <w:szCs w:val="21"/>
        </w:rPr>
        <w:t>9</w:t>
      </w:r>
      <w:r>
        <w:rPr>
          <w:rStyle w:val="ai"/>
          <w:rFonts w:ascii="Calibri" w:hAnsi="Calibri" w:cs="Calibri"/>
          <w:color w:val="000000"/>
          <w:sz w:val="21"/>
          <w:szCs w:val="21"/>
        </w:rPr>
        <w:t> December 2022</w:t>
      </w:r>
    </w:p>
    <w:p w14:paraId="59D8B7C9" w14:textId="77777777" w:rsidR="00E25E59" w:rsidRDefault="00E25E59" w:rsidP="004615D2">
      <w:pPr>
        <w:pStyle w:val="aq"/>
        <w:spacing w:before="0" w:beforeAutospacing="0" w:after="0" w:afterAutospacing="0" w:line="340" w:lineRule="atLeast"/>
        <w:ind w:left="2319" w:right="2688"/>
        <w:jc w:val="center"/>
        <w:rPr>
          <w:rFonts w:ascii="Calibri" w:hAnsi="Calibri" w:cs="Calibri"/>
          <w:b/>
          <w:bCs/>
          <w:color w:val="212721"/>
          <w:sz w:val="22"/>
          <w:szCs w:val="22"/>
        </w:rPr>
      </w:pPr>
      <w:r>
        <w:rPr>
          <w:rStyle w:val="ai"/>
          <w:rFonts w:ascii="Calibri" w:hAnsi="Calibri" w:cs="Calibri"/>
          <w:b/>
          <w:bCs/>
          <w:color w:val="000000"/>
          <w:sz w:val="21"/>
          <w:szCs w:val="21"/>
        </w:rPr>
        <w:t>Scotgold Resources Limited</w:t>
      </w:r>
    </w:p>
    <w:p w14:paraId="6A0F7AE6" w14:textId="77777777" w:rsidR="00E25E59" w:rsidRDefault="00E25E59" w:rsidP="004615D2">
      <w:pPr>
        <w:pStyle w:val="aq"/>
        <w:spacing w:before="0" w:beforeAutospacing="0" w:after="120" w:afterAutospacing="0" w:line="340" w:lineRule="atLeast"/>
        <w:ind w:left="2319" w:right="2688"/>
        <w:jc w:val="center"/>
        <w:rPr>
          <w:rFonts w:ascii="Calibri" w:hAnsi="Calibri" w:cs="Calibri"/>
          <w:b/>
          <w:bCs/>
          <w:color w:val="212721"/>
          <w:sz w:val="22"/>
          <w:szCs w:val="22"/>
        </w:rPr>
      </w:pPr>
      <w:r>
        <w:rPr>
          <w:rStyle w:val="ai"/>
          <w:rFonts w:ascii="Calibri" w:hAnsi="Calibri" w:cs="Calibri"/>
          <w:b/>
          <w:bCs/>
          <w:color w:val="000000"/>
          <w:sz w:val="21"/>
          <w:szCs w:val="21"/>
        </w:rPr>
        <w:t>("Scotgold" or the "Company)</w:t>
      </w:r>
    </w:p>
    <w:p w14:paraId="6EEAC46F" w14:textId="58FD6276" w:rsidR="00E25E59" w:rsidRDefault="00E25E59" w:rsidP="004615D2">
      <w:pPr>
        <w:pStyle w:val="aq"/>
        <w:spacing w:before="0" w:beforeAutospacing="0" w:after="120" w:afterAutospacing="0" w:line="340" w:lineRule="atLeast"/>
        <w:ind w:left="2319" w:right="2688"/>
        <w:jc w:val="center"/>
        <w:rPr>
          <w:rStyle w:val="ai"/>
          <w:rFonts w:ascii="Calibri" w:hAnsi="Calibri" w:cs="Calibri"/>
          <w:b/>
          <w:bCs/>
          <w:color w:val="000000"/>
          <w:sz w:val="21"/>
          <w:szCs w:val="21"/>
        </w:rPr>
      </w:pPr>
      <w:r>
        <w:rPr>
          <w:rStyle w:val="ai"/>
          <w:rFonts w:ascii="Calibri" w:hAnsi="Calibri" w:cs="Calibri"/>
          <w:b/>
          <w:bCs/>
          <w:color w:val="000000"/>
          <w:sz w:val="21"/>
          <w:szCs w:val="21"/>
        </w:rPr>
        <w:t>Issue of Equity and Total Voting Rights</w:t>
      </w:r>
    </w:p>
    <w:p w14:paraId="0BB73478" w14:textId="77777777" w:rsidR="004615D2" w:rsidRDefault="004615D2" w:rsidP="004615D2">
      <w:pPr>
        <w:pStyle w:val="aq"/>
        <w:spacing w:before="0" w:beforeAutospacing="0" w:after="120" w:afterAutospacing="0" w:line="340" w:lineRule="atLeast"/>
        <w:ind w:left="2319" w:right="2688"/>
        <w:jc w:val="center"/>
        <w:rPr>
          <w:rFonts w:ascii="Calibri" w:hAnsi="Calibri" w:cs="Calibri"/>
          <w:b/>
          <w:bCs/>
          <w:color w:val="212721"/>
          <w:sz w:val="22"/>
          <w:szCs w:val="22"/>
        </w:rPr>
      </w:pPr>
    </w:p>
    <w:p w14:paraId="67215DDD" w14:textId="1492A62A" w:rsidR="00E25E59" w:rsidRDefault="00E25E59" w:rsidP="004615D2">
      <w:pPr>
        <w:pStyle w:val="ar"/>
        <w:spacing w:before="0" w:beforeAutospacing="0" w:after="270" w:afterAutospacing="0" w:line="340" w:lineRule="atLeast"/>
        <w:jc w:val="both"/>
        <w:rPr>
          <w:rFonts w:ascii="Calibri" w:hAnsi="Calibri" w:cs="Calibri"/>
          <w:color w:val="212721"/>
          <w:sz w:val="22"/>
          <w:szCs w:val="22"/>
        </w:rPr>
      </w:pPr>
      <w:r>
        <w:rPr>
          <w:rStyle w:val="af"/>
          <w:rFonts w:ascii="Calibri" w:hAnsi="Calibri" w:cs="Calibri"/>
          <w:b/>
          <w:bCs/>
          <w:color w:val="000000"/>
          <w:sz w:val="21"/>
          <w:szCs w:val="21"/>
        </w:rPr>
        <w:t> </w:t>
      </w:r>
      <w:r>
        <w:rPr>
          <w:rFonts w:ascii="Calibri" w:hAnsi="Calibri" w:cs="Calibri"/>
          <w:color w:val="212721"/>
          <w:sz w:val="22"/>
          <w:szCs w:val="22"/>
        </w:rPr>
        <w:t xml:space="preserve">Scotgold Resources Limited (AIM: SGZ), the gold exploration and production company focused on Scotland, announced it has applied for the admission to trading on AIM of 150,000 depositary interests of </w:t>
      </w:r>
      <w:proofErr w:type="gramStart"/>
      <w:r>
        <w:rPr>
          <w:rFonts w:ascii="Calibri" w:hAnsi="Calibri" w:cs="Calibri"/>
          <w:color w:val="212721"/>
          <w:sz w:val="22"/>
          <w:szCs w:val="22"/>
        </w:rPr>
        <w:t>no par</w:t>
      </w:r>
      <w:proofErr w:type="gramEnd"/>
      <w:r>
        <w:rPr>
          <w:rFonts w:ascii="Calibri" w:hAnsi="Calibri" w:cs="Calibri"/>
          <w:color w:val="212721"/>
          <w:sz w:val="22"/>
          <w:szCs w:val="22"/>
        </w:rPr>
        <w:t xml:space="preserve"> value in the Company ("New Ordinary Shares"). These shares were issued pursuant to the exercise of options that were granted to an ex-employee.</w:t>
      </w:r>
    </w:p>
    <w:p w14:paraId="4BB4B731" w14:textId="518AC3C9" w:rsidR="00E25E59" w:rsidRDefault="00E25E59" w:rsidP="00E25E59">
      <w:pPr>
        <w:pStyle w:val="as"/>
        <w:spacing w:before="0" w:beforeAutospacing="0" w:after="270" w:afterAutospacing="0" w:line="340" w:lineRule="atLeast"/>
        <w:jc w:val="both"/>
        <w:rPr>
          <w:rFonts w:ascii="Calibri" w:hAnsi="Calibri" w:cs="Calibri"/>
          <w:color w:val="212721"/>
          <w:sz w:val="22"/>
          <w:szCs w:val="22"/>
        </w:rPr>
      </w:pPr>
      <w:r>
        <w:rPr>
          <w:rFonts w:ascii="Calibri" w:hAnsi="Calibri" w:cs="Calibri"/>
          <w:color w:val="212721"/>
          <w:sz w:val="22"/>
          <w:szCs w:val="22"/>
        </w:rPr>
        <w:t>Application will be made for the 150,000 New Ordinary Shares to be admitted to trading on AIM ("Admission") and Admission is expected to take place on or around 22 December 2022.</w:t>
      </w:r>
    </w:p>
    <w:p w14:paraId="6EE4BC5F" w14:textId="228981F5" w:rsidR="00E25E59" w:rsidRDefault="00E25E59" w:rsidP="00805037">
      <w:pPr>
        <w:pStyle w:val="as"/>
        <w:spacing w:after="270" w:line="340" w:lineRule="atLeast"/>
        <w:jc w:val="both"/>
        <w:rPr>
          <w:rFonts w:ascii="Calibri" w:hAnsi="Calibri" w:cs="Calibri"/>
          <w:color w:val="212721"/>
          <w:sz w:val="22"/>
          <w:szCs w:val="22"/>
        </w:rPr>
      </w:pPr>
      <w:r>
        <w:rPr>
          <w:rFonts w:ascii="Calibri" w:hAnsi="Calibri" w:cs="Calibri"/>
          <w:color w:val="212721"/>
          <w:sz w:val="22"/>
          <w:szCs w:val="22"/>
        </w:rPr>
        <w:t xml:space="preserve">Following Admission, the Company's enlarged issued share capital will comprise of </w:t>
      </w:r>
      <w:r w:rsidR="00805037" w:rsidRPr="00805037">
        <w:rPr>
          <w:rFonts w:ascii="Calibri" w:hAnsi="Calibri" w:cs="Calibri"/>
          <w:color w:val="212721"/>
          <w:sz w:val="22"/>
          <w:szCs w:val="22"/>
        </w:rPr>
        <w:t>59,</w:t>
      </w:r>
      <w:r w:rsidR="00805037">
        <w:rPr>
          <w:rFonts w:ascii="Calibri" w:hAnsi="Calibri" w:cs="Calibri"/>
          <w:color w:val="212721"/>
          <w:sz w:val="22"/>
          <w:szCs w:val="22"/>
        </w:rPr>
        <w:t>67</w:t>
      </w:r>
      <w:r w:rsidR="00805037" w:rsidRPr="00805037">
        <w:rPr>
          <w:rFonts w:ascii="Calibri" w:hAnsi="Calibri" w:cs="Calibri"/>
          <w:color w:val="212721"/>
          <w:sz w:val="22"/>
          <w:szCs w:val="22"/>
        </w:rPr>
        <w:t>3,291</w:t>
      </w:r>
      <w:r>
        <w:rPr>
          <w:rFonts w:ascii="Calibri" w:hAnsi="Calibri" w:cs="Calibri"/>
          <w:color w:val="212721"/>
          <w:sz w:val="22"/>
          <w:szCs w:val="22"/>
        </w:rPr>
        <w:t xml:space="preserve"> ordinary shares of </w:t>
      </w:r>
      <w:proofErr w:type="gramStart"/>
      <w:r>
        <w:rPr>
          <w:rFonts w:ascii="Calibri" w:hAnsi="Calibri" w:cs="Calibri"/>
          <w:color w:val="212721"/>
          <w:sz w:val="22"/>
          <w:szCs w:val="22"/>
        </w:rPr>
        <w:t>no par</w:t>
      </w:r>
      <w:proofErr w:type="gramEnd"/>
      <w:r>
        <w:rPr>
          <w:rFonts w:ascii="Calibri" w:hAnsi="Calibri" w:cs="Calibri"/>
          <w:color w:val="212721"/>
          <w:sz w:val="22"/>
          <w:szCs w:val="22"/>
        </w:rPr>
        <w:t xml:space="preserve"> value with voting rights. The Company does not hold any shares in treasury, therefore the total number of shares in the Company with voting rights will be </w:t>
      </w:r>
      <w:r w:rsidR="00805037" w:rsidRPr="00805037">
        <w:rPr>
          <w:rFonts w:ascii="Calibri" w:hAnsi="Calibri" w:cs="Calibri"/>
          <w:color w:val="212721"/>
          <w:sz w:val="22"/>
          <w:szCs w:val="22"/>
        </w:rPr>
        <w:t>59,</w:t>
      </w:r>
      <w:r w:rsidR="00805037">
        <w:rPr>
          <w:rFonts w:ascii="Calibri" w:hAnsi="Calibri" w:cs="Calibri"/>
          <w:color w:val="212721"/>
          <w:sz w:val="22"/>
          <w:szCs w:val="22"/>
        </w:rPr>
        <w:t>67</w:t>
      </w:r>
      <w:r w:rsidR="00805037" w:rsidRPr="00805037">
        <w:rPr>
          <w:rFonts w:ascii="Calibri" w:hAnsi="Calibri" w:cs="Calibri"/>
          <w:color w:val="212721"/>
          <w:sz w:val="22"/>
          <w:szCs w:val="22"/>
        </w:rPr>
        <w:t>3,291</w:t>
      </w:r>
      <w:r>
        <w:rPr>
          <w:rFonts w:ascii="Calibri" w:hAnsi="Calibri" w:cs="Calibri"/>
          <w:color w:val="212721"/>
          <w:sz w:val="22"/>
          <w:szCs w:val="22"/>
        </w:rPr>
        <w:t>. This figure may be used by shareholders in the Company as the denominator for the calculations by which they will determine if they are required to notify their interest in, or a change in their interest in, the share capital of the Company.</w:t>
      </w:r>
    </w:p>
    <w:p w14:paraId="581B8617" w14:textId="77777777" w:rsidR="00E25E59" w:rsidRDefault="00E25E59" w:rsidP="00E25E59">
      <w:pPr>
        <w:pStyle w:val="at"/>
        <w:spacing w:before="0" w:beforeAutospacing="0" w:after="270" w:afterAutospacing="0" w:line="340" w:lineRule="atLeast"/>
        <w:ind w:right="96"/>
        <w:jc w:val="center"/>
        <w:rPr>
          <w:rFonts w:ascii="Calibri" w:hAnsi="Calibri" w:cs="Calibri"/>
          <w:b/>
          <w:bCs/>
          <w:color w:val="212721"/>
          <w:sz w:val="22"/>
          <w:szCs w:val="22"/>
        </w:rPr>
      </w:pPr>
      <w:r>
        <w:rPr>
          <w:rStyle w:val="ac"/>
          <w:rFonts w:ascii="Calibri" w:hAnsi="Calibri" w:cs="Calibri"/>
          <w:b/>
          <w:bCs/>
          <w:color w:val="000000"/>
          <w:sz w:val="22"/>
          <w:szCs w:val="22"/>
        </w:rPr>
        <w:t>**ENDS**</w:t>
      </w:r>
    </w:p>
    <w:p w14:paraId="7975319E" w14:textId="77777777" w:rsidR="00E25E59" w:rsidRDefault="00E25E59" w:rsidP="00E25E59">
      <w:pPr>
        <w:pStyle w:val="NoSpacing"/>
        <w:spacing w:line="340" w:lineRule="exact"/>
        <w:rPr>
          <w:rFonts w:ascii="Calibri" w:hAnsi="Calibri" w:cs="Calibri"/>
          <w:lang w:eastAsia="en-GB"/>
        </w:rPr>
      </w:pPr>
      <w:r>
        <w:rPr>
          <w:rFonts w:ascii="Calibri" w:hAnsi="Calibri" w:cs="Calibri"/>
          <w:lang w:eastAsia="en-GB"/>
        </w:rPr>
        <w:t xml:space="preserve">For further information please visit </w:t>
      </w:r>
      <w:hyperlink r:id="rId4" w:history="1">
        <w:r>
          <w:rPr>
            <w:rStyle w:val="Hyperlink"/>
            <w:rFonts w:ascii="Calibri" w:hAnsi="Calibri" w:cs="Calibri"/>
            <w:lang w:eastAsia="en-GB"/>
          </w:rPr>
          <w:t>www.scotgoldresources.com</w:t>
        </w:r>
      </w:hyperlink>
      <w:r>
        <w:rPr>
          <w:rFonts w:ascii="Calibri" w:hAnsi="Calibri" w:cs="Calibri"/>
          <w:lang w:eastAsia="en-GB"/>
        </w:rPr>
        <w:t xml:space="preserve"> or contact the following:</w:t>
      </w:r>
    </w:p>
    <w:p w14:paraId="1FFD7821" w14:textId="77777777" w:rsidR="00E25E59" w:rsidRDefault="00E25E59" w:rsidP="00E25E59">
      <w:pPr>
        <w:pStyle w:val="NoSpacing"/>
        <w:spacing w:line="340" w:lineRule="exact"/>
        <w:rPr>
          <w:rFonts w:ascii="Calibri" w:hAnsi="Calibri" w:cs="Calibri"/>
          <w:lang w:eastAsia="en-GB"/>
        </w:rPr>
      </w:pPr>
    </w:p>
    <w:tbl>
      <w:tblPr>
        <w:tblW w:w="9124" w:type="dxa"/>
        <w:tblInd w:w="-108" w:type="dxa"/>
        <w:tblCellMar>
          <w:left w:w="0" w:type="dxa"/>
          <w:right w:w="0" w:type="dxa"/>
        </w:tblCellMar>
        <w:tblLook w:val="04A0" w:firstRow="1" w:lastRow="0" w:firstColumn="1" w:lastColumn="0" w:noHBand="0" w:noVBand="1"/>
      </w:tblPr>
      <w:tblGrid>
        <w:gridCol w:w="3085"/>
        <w:gridCol w:w="3114"/>
        <w:gridCol w:w="2925"/>
      </w:tblGrid>
      <w:tr w:rsidR="00E25E59" w14:paraId="42A3E2ED" w14:textId="77777777" w:rsidTr="00E25E59">
        <w:tc>
          <w:tcPr>
            <w:tcW w:w="3085" w:type="dxa"/>
            <w:tcMar>
              <w:top w:w="0" w:type="dxa"/>
              <w:left w:w="108" w:type="dxa"/>
              <w:bottom w:w="0" w:type="dxa"/>
              <w:right w:w="108" w:type="dxa"/>
            </w:tcMar>
          </w:tcPr>
          <w:p w14:paraId="59F65C09" w14:textId="77777777" w:rsidR="00E25E59" w:rsidRDefault="00E25E59" w:rsidP="00E25E59">
            <w:pPr>
              <w:keepNext/>
              <w:keepLines/>
              <w:spacing w:after="0" w:line="360" w:lineRule="auto"/>
              <w:ind w:right="96"/>
              <w:jc w:val="both"/>
              <w:rPr>
                <w:rFonts w:ascii="Calibri" w:eastAsia="Times New Roman" w:hAnsi="Calibri" w:cs="Calibri"/>
                <w:color w:val="000000"/>
                <w:lang w:eastAsia="en-GB"/>
              </w:rPr>
            </w:pPr>
            <w:r>
              <w:rPr>
                <w:rFonts w:ascii="Calibri" w:eastAsia="Times New Roman" w:hAnsi="Calibri" w:cs="Calibri"/>
                <w:b/>
                <w:bCs/>
                <w:color w:val="000000"/>
                <w:lang w:eastAsia="en-GB"/>
              </w:rPr>
              <w:t>Scotgold Resources Limited</w:t>
            </w:r>
          </w:p>
          <w:p w14:paraId="328D6DB3" w14:textId="77777777" w:rsidR="00E25E59" w:rsidRDefault="00E25E59" w:rsidP="00E25E59">
            <w:pPr>
              <w:keepNext/>
              <w:keepLines/>
              <w:spacing w:after="0" w:line="360" w:lineRule="auto"/>
              <w:ind w:right="96"/>
              <w:jc w:val="both"/>
              <w:rPr>
                <w:rFonts w:ascii="Calibri" w:eastAsia="Times New Roman" w:hAnsi="Calibri" w:cs="Calibri"/>
                <w:color w:val="000000"/>
                <w:lang w:eastAsia="en-GB"/>
              </w:rPr>
            </w:pPr>
            <w:r>
              <w:rPr>
                <w:rFonts w:ascii="Calibri" w:eastAsia="Times New Roman" w:hAnsi="Calibri" w:cs="Calibri"/>
                <w:color w:val="000000"/>
                <w:lang w:eastAsia="en-GB"/>
              </w:rPr>
              <w:t>Chief Executive Officer</w:t>
            </w:r>
          </w:p>
          <w:p w14:paraId="47CE9C66" w14:textId="289A20BF" w:rsidR="00E25E59" w:rsidRDefault="00E25E59" w:rsidP="00E25E59">
            <w:pPr>
              <w:keepNext/>
              <w:keepLines/>
              <w:spacing w:after="0" w:line="360" w:lineRule="auto"/>
              <w:ind w:right="96"/>
              <w:jc w:val="both"/>
              <w:rPr>
                <w:rFonts w:ascii="Calibri" w:eastAsia="Times New Roman" w:hAnsi="Calibri" w:cs="Calibri"/>
                <w:color w:val="000000"/>
                <w:lang w:eastAsia="en-GB"/>
              </w:rPr>
            </w:pPr>
            <w:r>
              <w:rPr>
                <w:rFonts w:ascii="Calibri" w:eastAsia="Times New Roman" w:hAnsi="Calibri" w:cs="Calibri"/>
                <w:color w:val="000000"/>
                <w:lang w:eastAsia="en-GB"/>
              </w:rPr>
              <w:t>Phil Day</w:t>
            </w:r>
          </w:p>
        </w:tc>
        <w:tc>
          <w:tcPr>
            <w:tcW w:w="3114" w:type="dxa"/>
            <w:tcMar>
              <w:top w:w="0" w:type="dxa"/>
              <w:left w:w="108" w:type="dxa"/>
              <w:bottom w:w="0" w:type="dxa"/>
              <w:right w:w="108" w:type="dxa"/>
            </w:tcMar>
          </w:tcPr>
          <w:p w14:paraId="5C52E213" w14:textId="09740B17" w:rsidR="00E25E59" w:rsidRDefault="00E25E59" w:rsidP="00E25E59">
            <w:pPr>
              <w:keepNext/>
              <w:keepLines/>
              <w:spacing w:after="0" w:line="360" w:lineRule="auto"/>
              <w:ind w:right="96"/>
              <w:jc w:val="both"/>
              <w:rPr>
                <w:rFonts w:ascii="Calibri" w:eastAsia="Times New Roman" w:hAnsi="Calibri" w:cs="Calibri"/>
                <w:color w:val="000000"/>
                <w:lang w:eastAsia="en-GB"/>
              </w:rPr>
            </w:pPr>
            <w:r>
              <w:rPr>
                <w:rFonts w:ascii="Calibri" w:eastAsia="Times New Roman" w:hAnsi="Calibri" w:cs="Calibri"/>
                <w:b/>
                <w:bCs/>
                <w:color w:val="000000"/>
                <w:lang w:eastAsia="en-GB"/>
              </w:rPr>
              <w:t>Shore Capital</w:t>
            </w:r>
          </w:p>
          <w:p w14:paraId="11DCF3B0" w14:textId="77777777" w:rsidR="00E25E59" w:rsidRDefault="00E25E59" w:rsidP="00E25E59">
            <w:pPr>
              <w:keepNext/>
              <w:keepLines/>
              <w:spacing w:after="0" w:line="360" w:lineRule="auto"/>
              <w:ind w:right="96"/>
              <w:jc w:val="both"/>
              <w:rPr>
                <w:rFonts w:ascii="Calibri" w:eastAsia="Times New Roman" w:hAnsi="Calibri" w:cs="Calibri"/>
                <w:color w:val="000000"/>
                <w:lang w:eastAsia="en-GB"/>
              </w:rPr>
            </w:pPr>
            <w:r>
              <w:rPr>
                <w:rFonts w:ascii="Calibri" w:eastAsia="Times New Roman" w:hAnsi="Calibri" w:cs="Calibri"/>
                <w:color w:val="000000"/>
                <w:lang w:eastAsia="en-GB"/>
              </w:rPr>
              <w:t>Nomad and Broker</w:t>
            </w:r>
          </w:p>
          <w:p w14:paraId="3F24FCF3" w14:textId="3BE71A33" w:rsidR="00E25E59" w:rsidRDefault="00E25E59" w:rsidP="00E25E59">
            <w:pPr>
              <w:keepNext/>
              <w:keepLines/>
              <w:spacing w:after="0" w:line="360" w:lineRule="auto"/>
              <w:ind w:right="96"/>
              <w:jc w:val="both"/>
              <w:rPr>
                <w:rFonts w:ascii="Calibri" w:eastAsia="Times New Roman" w:hAnsi="Calibri" w:cs="Calibri"/>
                <w:color w:val="000000"/>
                <w:lang w:eastAsia="en-GB"/>
              </w:rPr>
            </w:pPr>
            <w:r>
              <w:rPr>
                <w:rFonts w:ascii="Calibri" w:eastAsia="Times New Roman" w:hAnsi="Calibri" w:cs="Calibri"/>
                <w:color w:val="000000"/>
                <w:lang w:eastAsia="en-GB"/>
              </w:rPr>
              <w:t>Toby Gibbs / John More</w:t>
            </w:r>
          </w:p>
        </w:tc>
        <w:tc>
          <w:tcPr>
            <w:tcW w:w="2925" w:type="dxa"/>
          </w:tcPr>
          <w:p w14:paraId="0908C45B" w14:textId="77777777" w:rsidR="00E25E59" w:rsidRDefault="00E25E59" w:rsidP="00E25E59">
            <w:pPr>
              <w:keepNext/>
              <w:keepLines/>
              <w:spacing w:after="0" w:line="360" w:lineRule="auto"/>
              <w:ind w:right="96" w:firstLine="139"/>
              <w:jc w:val="both"/>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Celicourt Communications </w:t>
            </w:r>
          </w:p>
          <w:p w14:paraId="2A992999" w14:textId="77777777" w:rsidR="00E25E59" w:rsidRDefault="00E25E59" w:rsidP="00E25E59">
            <w:pPr>
              <w:keepNext/>
              <w:keepLines/>
              <w:spacing w:after="0" w:line="360" w:lineRule="auto"/>
              <w:ind w:right="96" w:firstLine="139"/>
              <w:jc w:val="both"/>
              <w:rPr>
                <w:rFonts w:ascii="Calibri" w:eastAsia="Times New Roman" w:hAnsi="Calibri" w:cs="Calibri"/>
                <w:color w:val="000000"/>
                <w:lang w:eastAsia="en-GB"/>
              </w:rPr>
            </w:pPr>
            <w:r>
              <w:rPr>
                <w:rFonts w:ascii="Calibri" w:eastAsia="Times New Roman" w:hAnsi="Calibri" w:cs="Calibri"/>
                <w:color w:val="000000"/>
                <w:lang w:eastAsia="en-GB"/>
              </w:rPr>
              <w:t>Financial PR</w:t>
            </w:r>
          </w:p>
          <w:p w14:paraId="5F07A077" w14:textId="2BE4F610" w:rsidR="00E25E59" w:rsidRDefault="00E25E59" w:rsidP="00E25E59">
            <w:pPr>
              <w:keepNext/>
              <w:keepLines/>
              <w:spacing w:after="0" w:line="360" w:lineRule="auto"/>
              <w:ind w:right="96" w:firstLine="139"/>
              <w:jc w:val="both"/>
              <w:rPr>
                <w:rFonts w:ascii="Calibri" w:eastAsia="Times New Roman" w:hAnsi="Calibri" w:cs="Calibri"/>
                <w:b/>
                <w:bCs/>
                <w:color w:val="000000"/>
                <w:lang w:eastAsia="en-GB"/>
              </w:rPr>
            </w:pPr>
            <w:r>
              <w:rPr>
                <w:rFonts w:ascii="Calibri" w:eastAsia="Times New Roman" w:hAnsi="Calibri" w:cs="Calibri"/>
                <w:color w:val="000000"/>
                <w:lang w:eastAsia="en-GB"/>
              </w:rPr>
              <w:t>Felicity Winkles</w:t>
            </w:r>
          </w:p>
        </w:tc>
      </w:tr>
      <w:tr w:rsidR="00E25E59" w14:paraId="1AE5C9F0" w14:textId="77777777" w:rsidTr="00E25E59">
        <w:trPr>
          <w:trHeight w:val="359"/>
        </w:trPr>
        <w:tc>
          <w:tcPr>
            <w:tcW w:w="3085" w:type="dxa"/>
            <w:tcMar>
              <w:top w:w="0" w:type="dxa"/>
              <w:left w:w="108" w:type="dxa"/>
              <w:bottom w:w="0" w:type="dxa"/>
              <w:right w:w="108" w:type="dxa"/>
            </w:tcMar>
          </w:tcPr>
          <w:p w14:paraId="17A40909" w14:textId="13EF06D7" w:rsidR="00E25E59" w:rsidRDefault="00E25E59" w:rsidP="00E25E59">
            <w:pPr>
              <w:keepNext/>
              <w:keepLines/>
              <w:spacing w:after="0" w:line="360" w:lineRule="auto"/>
              <w:ind w:right="96"/>
              <w:rPr>
                <w:rFonts w:ascii="Calibri" w:eastAsia="Times New Roman" w:hAnsi="Calibri" w:cs="Calibri"/>
                <w:color w:val="000000"/>
                <w:lang w:eastAsia="en-GB"/>
              </w:rPr>
            </w:pPr>
            <w:r w:rsidRPr="00E25E59">
              <w:rPr>
                <w:rFonts w:ascii="Calibri" w:eastAsia="Times New Roman" w:hAnsi="Calibri" w:cs="Calibri"/>
                <w:color w:val="000000"/>
                <w:lang w:eastAsia="en-GB"/>
              </w:rPr>
              <w:t>Via Celicourt Communications</w:t>
            </w:r>
            <w:r>
              <w:rPr>
                <w:rFonts w:ascii="Calibri" w:eastAsia="Times New Roman" w:hAnsi="Calibri" w:cs="Calibri"/>
                <w:color w:val="000000"/>
                <w:lang w:eastAsia="en-GB"/>
              </w:rPr>
              <w:t> </w:t>
            </w:r>
          </w:p>
        </w:tc>
        <w:tc>
          <w:tcPr>
            <w:tcW w:w="3114" w:type="dxa"/>
            <w:tcMar>
              <w:top w:w="0" w:type="dxa"/>
              <w:left w:w="108" w:type="dxa"/>
              <w:bottom w:w="0" w:type="dxa"/>
              <w:right w:w="108" w:type="dxa"/>
            </w:tcMar>
            <w:hideMark/>
          </w:tcPr>
          <w:p w14:paraId="0AFB5CB0" w14:textId="2364C9D0" w:rsidR="00E25E59" w:rsidRDefault="00E25E59" w:rsidP="00E25E59">
            <w:pPr>
              <w:keepNext/>
              <w:keepLines/>
              <w:spacing w:after="0" w:line="360" w:lineRule="auto"/>
              <w:ind w:right="96"/>
              <w:jc w:val="both"/>
              <w:rPr>
                <w:rFonts w:ascii="Calibri" w:eastAsia="Times New Roman" w:hAnsi="Calibri" w:cs="Calibri"/>
                <w:color w:val="000000"/>
                <w:lang w:eastAsia="en-GB"/>
              </w:rPr>
            </w:pPr>
            <w:r>
              <w:rPr>
                <w:rFonts w:ascii="Calibri" w:eastAsia="Times New Roman" w:hAnsi="Calibri" w:cs="Calibri"/>
                <w:color w:val="000000"/>
                <w:lang w:eastAsia="en-GB"/>
              </w:rPr>
              <w:t>Tel +44 (0) 20 7408 4090</w:t>
            </w:r>
          </w:p>
        </w:tc>
        <w:tc>
          <w:tcPr>
            <w:tcW w:w="2925" w:type="dxa"/>
            <w:hideMark/>
          </w:tcPr>
          <w:p w14:paraId="681F8B2D" w14:textId="77777777" w:rsidR="00E25E59" w:rsidRDefault="00E25E59" w:rsidP="00E25E59">
            <w:pPr>
              <w:keepNext/>
              <w:keepLines/>
              <w:spacing w:after="0" w:line="240" w:lineRule="auto"/>
              <w:ind w:right="96" w:firstLine="136"/>
              <w:jc w:val="both"/>
              <w:rPr>
                <w:rFonts w:ascii="Calibri" w:eastAsia="Times New Roman" w:hAnsi="Calibri" w:cs="Calibri"/>
                <w:color w:val="000000"/>
                <w:lang w:eastAsia="en-GB"/>
              </w:rPr>
            </w:pPr>
            <w:r>
              <w:rPr>
                <w:rFonts w:ascii="Calibri" w:eastAsia="Times New Roman" w:hAnsi="Calibri" w:cs="Calibri"/>
                <w:color w:val="000000"/>
                <w:lang w:eastAsia="en-GB"/>
              </w:rPr>
              <w:t>Tel +44 (0) 208 434 2643</w:t>
            </w:r>
          </w:p>
          <w:p w14:paraId="1D2B22E1" w14:textId="77777777" w:rsidR="00E25E59" w:rsidRDefault="00E25E59" w:rsidP="00E25E59">
            <w:pPr>
              <w:keepNext/>
              <w:keepLines/>
              <w:spacing w:after="0" w:line="240" w:lineRule="auto"/>
              <w:ind w:right="96" w:firstLine="136"/>
              <w:jc w:val="both"/>
              <w:rPr>
                <w:rFonts w:ascii="Calibri" w:eastAsia="Times New Roman" w:hAnsi="Calibri" w:cs="Calibri"/>
                <w:color w:val="000000"/>
                <w:lang w:eastAsia="en-GB"/>
              </w:rPr>
            </w:pPr>
            <w:r>
              <w:rPr>
                <w:rFonts w:ascii="Calibri" w:eastAsia="Times New Roman" w:hAnsi="Calibri" w:cs="Calibri"/>
                <w:color w:val="000000"/>
                <w:lang w:eastAsia="en-GB"/>
              </w:rPr>
              <w:t>Tel +44 (0) 774 8843 871</w:t>
            </w:r>
          </w:p>
        </w:tc>
      </w:tr>
    </w:tbl>
    <w:p w14:paraId="7C80B880" w14:textId="77777777" w:rsidR="00E25E59" w:rsidRDefault="00E25E59" w:rsidP="00E25E59">
      <w:pPr>
        <w:spacing w:after="0" w:line="340" w:lineRule="exact"/>
        <w:jc w:val="both"/>
        <w:rPr>
          <w:rFonts w:ascii="Calibri" w:hAnsi="Calibri" w:cs="Calibri"/>
          <w:color w:val="212721"/>
        </w:rPr>
      </w:pPr>
    </w:p>
    <w:p w14:paraId="18026D4D" w14:textId="10DDECB7" w:rsidR="00110B6E" w:rsidRPr="00110B6E" w:rsidRDefault="00110B6E" w:rsidP="00110B6E">
      <w:pPr>
        <w:pStyle w:val="ez"/>
        <w:jc w:val="both"/>
        <w:rPr>
          <w:rFonts w:asciiTheme="minorHAnsi" w:hAnsiTheme="minorHAnsi" w:cstheme="minorHAnsi"/>
          <w:sz w:val="22"/>
          <w:szCs w:val="22"/>
        </w:rPr>
      </w:pPr>
      <w:r w:rsidRPr="00110B6E">
        <w:rPr>
          <w:rFonts w:asciiTheme="minorHAnsi" w:hAnsiTheme="minorHAnsi" w:cstheme="minorHAnsi"/>
          <w:b/>
          <w:bCs/>
          <w:sz w:val="22"/>
          <w:szCs w:val="22"/>
        </w:rPr>
        <w:t>Notes</w:t>
      </w:r>
    </w:p>
    <w:p w14:paraId="07237FDF" w14:textId="1282595C" w:rsidR="00110B6E" w:rsidRPr="00110B6E" w:rsidRDefault="00110B6E" w:rsidP="00110B6E">
      <w:pPr>
        <w:pStyle w:val="fa"/>
        <w:jc w:val="both"/>
        <w:rPr>
          <w:rFonts w:asciiTheme="minorHAnsi" w:hAnsiTheme="minorHAnsi" w:cstheme="minorHAnsi"/>
          <w:sz w:val="22"/>
          <w:szCs w:val="22"/>
        </w:rPr>
      </w:pPr>
      <w:r w:rsidRPr="00110B6E">
        <w:rPr>
          <w:rStyle w:val="ep"/>
          <w:rFonts w:asciiTheme="minorHAnsi" w:hAnsiTheme="minorHAnsi" w:cstheme="minorHAnsi"/>
          <w:sz w:val="22"/>
          <w:szCs w:val="22"/>
        </w:rPr>
        <w:t>Scotgold Resources Ltd (AIM: SGZ), is Scotland's and the UK's first commercial gold producer. The Company poured first gold in November 2020 at its Cononish Gold and Silver Mine ('Cononish) in Tyndrum, Scotland and is developing it into a +23,500-ounce gold mine per annum by Q1 2023. Cononish is a high-grade underground mining operation with a central processing plant producing gold concentrate for off-take and gold doré for the Scottish Jewellery industry.  Once in full production, the mine has anticipated</w:t>
      </w:r>
      <w:r w:rsidRPr="00110B6E">
        <w:rPr>
          <w:rFonts w:asciiTheme="minorHAnsi" w:hAnsiTheme="minorHAnsi" w:cstheme="minorHAnsi"/>
          <w:sz w:val="22"/>
          <w:szCs w:val="22"/>
        </w:rPr>
        <w:t xml:space="preserve"> </w:t>
      </w:r>
      <w:r w:rsidRPr="00110B6E">
        <w:rPr>
          <w:rStyle w:val="er"/>
          <w:rFonts w:asciiTheme="minorHAnsi" w:hAnsiTheme="minorHAnsi" w:cstheme="minorHAnsi"/>
          <w:sz w:val="22"/>
          <w:szCs w:val="22"/>
        </w:rPr>
        <w:t>forecast operating costs of c.£544/oz AISC, which will place Cononish in the lowest quartile of gold mining operations globally.</w:t>
      </w:r>
    </w:p>
    <w:p w14:paraId="62BCD82D" w14:textId="214011FC" w:rsidR="00110B6E" w:rsidRPr="00110B6E" w:rsidRDefault="00110B6E" w:rsidP="00110B6E">
      <w:pPr>
        <w:pStyle w:val="fa"/>
        <w:jc w:val="both"/>
        <w:rPr>
          <w:rFonts w:asciiTheme="minorHAnsi" w:hAnsiTheme="minorHAnsi" w:cstheme="minorHAnsi"/>
          <w:sz w:val="22"/>
          <w:szCs w:val="22"/>
        </w:rPr>
      </w:pPr>
      <w:r w:rsidRPr="00110B6E">
        <w:rPr>
          <w:rStyle w:val="ep"/>
          <w:rFonts w:asciiTheme="minorHAnsi" w:hAnsiTheme="minorHAnsi" w:cstheme="minorHAnsi"/>
          <w:sz w:val="22"/>
          <w:szCs w:val="22"/>
        </w:rPr>
        <w:lastRenderedPageBreak/>
        <w:t>Scotgold is committed to responsible mining and is pleased to report it is one of the few global gold producers that does not use cyanide for either its flotation gold concentrate production or gravity gold at Cononish.</w:t>
      </w:r>
    </w:p>
    <w:p w14:paraId="3EE8099D" w14:textId="2A277966" w:rsidR="009C1363" w:rsidRPr="00110B6E" w:rsidRDefault="00110B6E" w:rsidP="00110B6E">
      <w:pPr>
        <w:pStyle w:val="fa"/>
        <w:jc w:val="both"/>
        <w:rPr>
          <w:rFonts w:asciiTheme="minorHAnsi" w:hAnsiTheme="minorHAnsi" w:cstheme="minorHAnsi"/>
          <w:sz w:val="22"/>
          <w:szCs w:val="22"/>
        </w:rPr>
      </w:pPr>
      <w:r w:rsidRPr="00110B6E">
        <w:rPr>
          <w:rStyle w:val="er"/>
          <w:rFonts w:asciiTheme="minorHAnsi" w:hAnsiTheme="minorHAnsi" w:cstheme="minorHAnsi"/>
          <w:sz w:val="22"/>
          <w:szCs w:val="22"/>
        </w:rPr>
        <w:t>It is Scotgold's vision to build a mid-tier gold mining company in Scotland with multiple operations in the country</w:t>
      </w:r>
      <w:r w:rsidRPr="00110B6E">
        <w:rPr>
          <w:rFonts w:asciiTheme="minorHAnsi" w:hAnsiTheme="minorHAnsi" w:cstheme="minorHAnsi"/>
          <w:sz w:val="22"/>
          <w:szCs w:val="22"/>
        </w:rPr>
        <w:t xml:space="preserve"> that enhance the local environment and economy in ways that have an enduring positive impact.</w:t>
      </w:r>
    </w:p>
    <w:sectPr w:rsidR="009C1363" w:rsidRPr="00110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59"/>
    <w:rsid w:val="0000679E"/>
    <w:rsid w:val="0004170D"/>
    <w:rsid w:val="000769EE"/>
    <w:rsid w:val="00097DE9"/>
    <w:rsid w:val="001009DD"/>
    <w:rsid w:val="00101CE6"/>
    <w:rsid w:val="00110B6E"/>
    <w:rsid w:val="00134A32"/>
    <w:rsid w:val="001B3382"/>
    <w:rsid w:val="001C4895"/>
    <w:rsid w:val="00240DB1"/>
    <w:rsid w:val="00286E16"/>
    <w:rsid w:val="002F06C7"/>
    <w:rsid w:val="002F143E"/>
    <w:rsid w:val="003138DA"/>
    <w:rsid w:val="004615D2"/>
    <w:rsid w:val="004624FC"/>
    <w:rsid w:val="00487890"/>
    <w:rsid w:val="004B7A64"/>
    <w:rsid w:val="004C43F1"/>
    <w:rsid w:val="004C6F0E"/>
    <w:rsid w:val="004D3596"/>
    <w:rsid w:val="00565AF8"/>
    <w:rsid w:val="005D6767"/>
    <w:rsid w:val="005E7E36"/>
    <w:rsid w:val="005F247D"/>
    <w:rsid w:val="006146A9"/>
    <w:rsid w:val="00615B9B"/>
    <w:rsid w:val="006439E0"/>
    <w:rsid w:val="00645663"/>
    <w:rsid w:val="00646297"/>
    <w:rsid w:val="006B4F62"/>
    <w:rsid w:val="006E1604"/>
    <w:rsid w:val="006E5B92"/>
    <w:rsid w:val="0070573D"/>
    <w:rsid w:val="007B77B7"/>
    <w:rsid w:val="007D3E5E"/>
    <w:rsid w:val="007E55A7"/>
    <w:rsid w:val="007F165B"/>
    <w:rsid w:val="00805037"/>
    <w:rsid w:val="00886770"/>
    <w:rsid w:val="008F2302"/>
    <w:rsid w:val="00982C19"/>
    <w:rsid w:val="009C1363"/>
    <w:rsid w:val="009C4B54"/>
    <w:rsid w:val="009D531F"/>
    <w:rsid w:val="00A049A3"/>
    <w:rsid w:val="00A4510F"/>
    <w:rsid w:val="00AA7557"/>
    <w:rsid w:val="00AF4CED"/>
    <w:rsid w:val="00B3229E"/>
    <w:rsid w:val="00B4536B"/>
    <w:rsid w:val="00B85066"/>
    <w:rsid w:val="00C371E3"/>
    <w:rsid w:val="00C5782B"/>
    <w:rsid w:val="00C8647F"/>
    <w:rsid w:val="00C94858"/>
    <w:rsid w:val="00C95DEB"/>
    <w:rsid w:val="00CE6E7D"/>
    <w:rsid w:val="00D2438F"/>
    <w:rsid w:val="00DF6B25"/>
    <w:rsid w:val="00E20F46"/>
    <w:rsid w:val="00E21E06"/>
    <w:rsid w:val="00E25E59"/>
    <w:rsid w:val="00E87996"/>
    <w:rsid w:val="00E95ADE"/>
    <w:rsid w:val="00EC345E"/>
    <w:rsid w:val="00F560E2"/>
    <w:rsid w:val="00F92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8D10"/>
  <w15:chartTrackingRefBased/>
  <w15:docId w15:val="{F16CBF3F-3880-4ED6-8B7B-F7A6771C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
    <w:name w:val="ap"/>
    <w:basedOn w:val="Normal"/>
    <w:rsid w:val="00E25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i">
    <w:name w:val="ai"/>
    <w:basedOn w:val="DefaultParagraphFont"/>
    <w:rsid w:val="00E25E59"/>
  </w:style>
  <w:style w:type="paragraph" w:customStyle="1" w:styleId="aq">
    <w:name w:val="aq"/>
    <w:basedOn w:val="Normal"/>
    <w:rsid w:val="00E25E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
    <w:name w:val="ar"/>
    <w:basedOn w:val="Normal"/>
    <w:rsid w:val="00E25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f">
    <w:name w:val="af"/>
    <w:basedOn w:val="DefaultParagraphFont"/>
    <w:rsid w:val="00E25E59"/>
  </w:style>
  <w:style w:type="paragraph" w:customStyle="1" w:styleId="as">
    <w:name w:val="as"/>
    <w:basedOn w:val="Normal"/>
    <w:rsid w:val="00E25E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
    <w:name w:val="at"/>
    <w:basedOn w:val="Normal"/>
    <w:rsid w:val="00E25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
    <w:name w:val="ac"/>
    <w:basedOn w:val="DefaultParagraphFont"/>
    <w:rsid w:val="00E25E59"/>
  </w:style>
  <w:style w:type="character" w:styleId="Hyperlink">
    <w:name w:val="Hyperlink"/>
    <w:basedOn w:val="DefaultParagraphFont"/>
    <w:uiPriority w:val="99"/>
    <w:semiHidden/>
    <w:unhideWhenUsed/>
    <w:rsid w:val="00E25E59"/>
    <w:rPr>
      <w:color w:val="0563C1" w:themeColor="hyperlink"/>
      <w:u w:val="single"/>
    </w:rPr>
  </w:style>
  <w:style w:type="paragraph" w:styleId="CommentText">
    <w:name w:val="annotation text"/>
    <w:basedOn w:val="Normal"/>
    <w:link w:val="CommentTextChar"/>
    <w:uiPriority w:val="99"/>
    <w:semiHidden/>
    <w:unhideWhenUsed/>
    <w:rsid w:val="00E25E59"/>
    <w:pPr>
      <w:spacing w:line="240" w:lineRule="auto"/>
    </w:pPr>
    <w:rPr>
      <w:sz w:val="20"/>
      <w:szCs w:val="20"/>
    </w:rPr>
  </w:style>
  <w:style w:type="character" w:customStyle="1" w:styleId="CommentTextChar">
    <w:name w:val="Comment Text Char"/>
    <w:basedOn w:val="DefaultParagraphFont"/>
    <w:link w:val="CommentText"/>
    <w:uiPriority w:val="99"/>
    <w:semiHidden/>
    <w:rsid w:val="00E25E59"/>
    <w:rPr>
      <w:sz w:val="20"/>
      <w:szCs w:val="20"/>
    </w:rPr>
  </w:style>
  <w:style w:type="paragraph" w:styleId="NoSpacing">
    <w:name w:val="No Spacing"/>
    <w:uiPriority w:val="1"/>
    <w:qFormat/>
    <w:rsid w:val="00E25E59"/>
    <w:pPr>
      <w:spacing w:after="0" w:line="240" w:lineRule="auto"/>
    </w:pPr>
  </w:style>
  <w:style w:type="character" w:styleId="CommentReference">
    <w:name w:val="annotation reference"/>
    <w:basedOn w:val="DefaultParagraphFont"/>
    <w:uiPriority w:val="99"/>
    <w:semiHidden/>
    <w:unhideWhenUsed/>
    <w:rsid w:val="00E25E59"/>
    <w:rPr>
      <w:sz w:val="16"/>
      <w:szCs w:val="16"/>
    </w:rPr>
  </w:style>
  <w:style w:type="paragraph" w:customStyle="1" w:styleId="ez">
    <w:name w:val="ez"/>
    <w:basedOn w:val="Normal"/>
    <w:rsid w:val="00110B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
    <w:name w:val="fa"/>
    <w:basedOn w:val="Normal"/>
    <w:rsid w:val="00110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p">
    <w:name w:val="ep"/>
    <w:basedOn w:val="DefaultParagraphFont"/>
    <w:rsid w:val="00110B6E"/>
  </w:style>
  <w:style w:type="character" w:customStyle="1" w:styleId="er">
    <w:name w:val="er"/>
    <w:basedOn w:val="DefaultParagraphFont"/>
    <w:rsid w:val="0011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59580">
      <w:bodyDiv w:val="1"/>
      <w:marLeft w:val="0"/>
      <w:marRight w:val="0"/>
      <w:marTop w:val="0"/>
      <w:marBottom w:val="0"/>
      <w:divBdr>
        <w:top w:val="none" w:sz="0" w:space="0" w:color="auto"/>
        <w:left w:val="none" w:sz="0" w:space="0" w:color="auto"/>
        <w:bottom w:val="none" w:sz="0" w:space="0" w:color="auto"/>
        <w:right w:val="none" w:sz="0" w:space="0" w:color="auto"/>
      </w:divBdr>
    </w:div>
    <w:div w:id="1873111973">
      <w:bodyDiv w:val="1"/>
      <w:marLeft w:val="0"/>
      <w:marRight w:val="0"/>
      <w:marTop w:val="0"/>
      <w:marBottom w:val="0"/>
      <w:divBdr>
        <w:top w:val="none" w:sz="0" w:space="0" w:color="auto"/>
        <w:left w:val="none" w:sz="0" w:space="0" w:color="auto"/>
        <w:bottom w:val="none" w:sz="0" w:space="0" w:color="auto"/>
        <w:right w:val="none" w:sz="0" w:space="0" w:color="auto"/>
      </w:divBdr>
    </w:div>
    <w:div w:id="20045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otgoldresources.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E4CB96DF761409913E1A4AFEFA95A" ma:contentTypeVersion="18" ma:contentTypeDescription="Create a new document." ma:contentTypeScope="" ma:versionID="93947b381893c0720c7849e20a344c8f">
  <xsd:schema xmlns:xsd="http://www.w3.org/2001/XMLSchema" xmlns:xs="http://www.w3.org/2001/XMLSchema" xmlns:p="http://schemas.microsoft.com/office/2006/metadata/properties" xmlns:ns2="4bf8619e-689a-45a8-8148-c0d71a9b3d28" xmlns:ns3="42147d54-055f-471a-a810-d2614a776e7f" targetNamespace="http://schemas.microsoft.com/office/2006/metadata/properties" ma:root="true" ma:fieldsID="d2b1f43d349b7728a4bf10f8b61edbe5" ns2:_="" ns3:_="">
    <xsd:import namespace="4bf8619e-689a-45a8-8148-c0d71a9b3d28"/>
    <xsd:import namespace="42147d54-055f-471a-a810-d2614a776e7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8619e-689a-45a8-8148-c0d71a9b3d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61271cc6-17d4-4825-b96b-e3f5b4178eaa}" ma:internalName="TaxCatchAll" ma:showField="CatchAllData" ma:web="4bf8619e-689a-45a8-8148-c0d71a9b3d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47d54-055f-471a-a810-d2614a776e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c72329a-3b84-4ad8-9f0b-6b1b53b8f3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147d54-055f-471a-a810-d2614a776e7f">
      <Terms xmlns="http://schemas.microsoft.com/office/infopath/2007/PartnerControls"/>
    </lcf76f155ced4ddcb4097134ff3c332f>
    <TaxCatchAll xmlns="4bf8619e-689a-45a8-8148-c0d71a9b3d28" xsi:nil="true"/>
  </documentManagement>
</p:properties>
</file>

<file path=customXml/itemProps1.xml><?xml version="1.0" encoding="utf-8"?>
<ds:datastoreItem xmlns:ds="http://schemas.openxmlformats.org/officeDocument/2006/customXml" ds:itemID="{71A80979-A2D1-4724-B70A-B85D86C1A5FA}"/>
</file>

<file path=customXml/itemProps2.xml><?xml version="1.0" encoding="utf-8"?>
<ds:datastoreItem xmlns:ds="http://schemas.openxmlformats.org/officeDocument/2006/customXml" ds:itemID="{6266BFEC-D0A8-4B41-A84C-78CB8FC644DB}"/>
</file>

<file path=customXml/itemProps3.xml><?xml version="1.0" encoding="utf-8"?>
<ds:datastoreItem xmlns:ds="http://schemas.openxmlformats.org/officeDocument/2006/customXml" ds:itemID="{9FE3A54C-9272-4DD1-81A1-B4575CD291D4}"/>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Gibbs</dc:creator>
  <cp:keywords/>
  <dc:description/>
  <cp:lastModifiedBy>Felicity Winkles</cp:lastModifiedBy>
  <cp:revision>3</cp:revision>
  <dcterms:created xsi:type="dcterms:W3CDTF">2022-12-18T19:48:00Z</dcterms:created>
  <dcterms:modified xsi:type="dcterms:W3CDTF">2022-12-18T19:48:00Z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0x010100C12E4CB96DF761409913E1A4AFEFA95A</vt:lpwstr>
  </property>
</Properties>
</file>